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65" w:rsidRPr="00704662" w:rsidRDefault="00EC3A65" w:rsidP="00EC3A65">
      <w:pPr>
        <w:jc w:val="center"/>
        <w:rPr>
          <w:rFonts w:ascii="Times New Roman" w:hAnsi="Times New Roman"/>
          <w:b/>
          <w:sz w:val="32"/>
          <w:szCs w:val="32"/>
        </w:rPr>
      </w:pPr>
      <w:r w:rsidRPr="00704662">
        <w:rPr>
          <w:rFonts w:ascii="Times New Roman" w:hAnsi="Times New Roman"/>
          <w:b/>
          <w:sz w:val="32"/>
          <w:szCs w:val="32"/>
          <w:lang w:val="en-US"/>
        </w:rPr>
        <w:t xml:space="preserve">III </w:t>
      </w:r>
      <w:r w:rsidRPr="00704662">
        <w:rPr>
          <w:rFonts w:ascii="Times New Roman" w:hAnsi="Times New Roman"/>
          <w:b/>
          <w:sz w:val="32"/>
          <w:szCs w:val="32"/>
        </w:rPr>
        <w:t>Краткая презентация</w:t>
      </w:r>
    </w:p>
    <w:p w:rsidR="00EC3A65" w:rsidRPr="00D660F3" w:rsidRDefault="00EC3A65" w:rsidP="00EC3A65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660F3">
        <w:rPr>
          <w:rFonts w:ascii="Times New Roman" w:hAnsi="Times New Roman"/>
          <w:b/>
          <w:sz w:val="28"/>
        </w:rPr>
        <w:t>Возрастные и иные категории детей, на которых ориентирована программа</w:t>
      </w:r>
    </w:p>
    <w:p w:rsidR="00EC3A65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EC3A65" w:rsidRPr="00D0690E" w:rsidRDefault="00EC3A65" w:rsidP="00EC3A6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90E">
        <w:rPr>
          <w:rFonts w:ascii="Times New Roman" w:hAnsi="Times New Roman"/>
          <w:sz w:val="24"/>
          <w:szCs w:val="24"/>
        </w:rPr>
        <w:t>Основная образовательная программа муниципального дошкольного образовательного учреждения детского сада №5 разработана  на основе «Примерной основной образовательной программы дошкольного образования» (</w:t>
      </w:r>
      <w:r w:rsidRPr="00D0690E">
        <w:rPr>
          <w:rFonts w:ascii="Times New Roman" w:hAnsi="Times New Roman"/>
          <w:sz w:val="24"/>
          <w:szCs w:val="24"/>
        </w:rPr>
        <w:t>одобрена  решением федерального учебно-методического объед</w:t>
      </w:r>
      <w:r w:rsidRPr="00D0690E">
        <w:rPr>
          <w:rFonts w:ascii="Times New Roman" w:hAnsi="Times New Roman"/>
          <w:sz w:val="24"/>
          <w:szCs w:val="24"/>
        </w:rPr>
        <w:t xml:space="preserve">инения по общему  образованию, </w:t>
      </w:r>
      <w:r w:rsidRPr="00D0690E">
        <w:rPr>
          <w:rFonts w:ascii="Times New Roman" w:hAnsi="Times New Roman"/>
          <w:sz w:val="24"/>
          <w:szCs w:val="24"/>
        </w:rPr>
        <w:t>протокол от 20 мая 2015 г. № 2/15)</w:t>
      </w:r>
      <w:r w:rsidRPr="00D0690E">
        <w:rPr>
          <w:rFonts w:ascii="Times New Roman" w:hAnsi="Times New Roman"/>
          <w:sz w:val="24"/>
          <w:szCs w:val="24"/>
        </w:rPr>
        <w:t xml:space="preserve">, с учётом </w:t>
      </w:r>
      <w:r w:rsidRPr="00D0690E">
        <w:rPr>
          <w:rFonts w:ascii="Times New Roman" w:hAnsi="Times New Roman"/>
          <w:sz w:val="24"/>
          <w:szCs w:val="24"/>
        </w:rPr>
        <w:t xml:space="preserve">концептуальных  положений  </w:t>
      </w:r>
      <w:r w:rsidRPr="00D0690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</w:t>
      </w:r>
      <w:r w:rsidRPr="00D0690E">
        <w:rPr>
          <w:rFonts w:ascii="Times New Roman" w:hAnsi="Times New Roman"/>
          <w:sz w:val="24"/>
          <w:szCs w:val="24"/>
        </w:rPr>
        <w:t>(Приказ  Министерства  образования  и  науки  Российской  Федерации  от  17.10.2013  г.  №  1155  «Об  утверждении федерального государственного</w:t>
      </w:r>
      <w:proofErr w:type="gramEnd"/>
      <w:r w:rsidRPr="00D0690E">
        <w:rPr>
          <w:rFonts w:ascii="Times New Roman" w:hAnsi="Times New Roman"/>
          <w:sz w:val="24"/>
          <w:szCs w:val="24"/>
        </w:rPr>
        <w:t xml:space="preserve"> образовательного стан</w:t>
      </w:r>
      <w:r w:rsidRPr="00D0690E">
        <w:rPr>
          <w:rFonts w:ascii="Times New Roman" w:hAnsi="Times New Roman"/>
          <w:sz w:val="24"/>
          <w:szCs w:val="24"/>
        </w:rPr>
        <w:t xml:space="preserve">дарта дошкольного образования»), а также  примерной образовательной программы дошкольного образования «От рождения до школы» авторского коллектива Н.Е. </w:t>
      </w:r>
      <w:proofErr w:type="spellStart"/>
      <w:r w:rsidRPr="00D0690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0690E">
        <w:rPr>
          <w:rFonts w:ascii="Times New Roman" w:hAnsi="Times New Roman"/>
          <w:sz w:val="24"/>
          <w:szCs w:val="24"/>
        </w:rPr>
        <w:t>, Т.С. Комаровой,  М.А. Васильевой.</w:t>
      </w:r>
    </w:p>
    <w:p w:rsidR="00EC3A65" w:rsidRPr="00D0690E" w:rsidRDefault="00EC3A65" w:rsidP="00EC3A65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90E">
        <w:rPr>
          <w:rFonts w:ascii="Times New Roman" w:hAnsi="Times New Roman"/>
          <w:sz w:val="24"/>
          <w:szCs w:val="24"/>
        </w:rPr>
        <w:t xml:space="preserve">Цель и задачи деятельности </w:t>
      </w:r>
      <w:r w:rsidR="00D0690E">
        <w:rPr>
          <w:rFonts w:ascii="Times New Roman" w:hAnsi="Times New Roman"/>
          <w:sz w:val="24"/>
          <w:szCs w:val="24"/>
        </w:rPr>
        <w:t>детского сада</w:t>
      </w:r>
      <w:r w:rsidRPr="00D0690E">
        <w:rPr>
          <w:rFonts w:ascii="Times New Roman" w:hAnsi="Times New Roman"/>
          <w:sz w:val="24"/>
          <w:szCs w:val="24"/>
        </w:rPr>
        <w:t xml:space="preserve"> по реализации основной образовательной программы определяются федеральным государственным образовательным стандартом дошкольного образования, Уставом детского сада, реализуемой примерной образовательной программой дошкольного образования «От рождения до школы», приоритетных направлений дошкольного учреждения и на основе анализа результатов предшествующей педа</w:t>
      </w:r>
      <w:r w:rsidRPr="00D0690E">
        <w:rPr>
          <w:rFonts w:ascii="Times New Roman" w:hAnsi="Times New Roman"/>
          <w:sz w:val="24"/>
          <w:szCs w:val="24"/>
        </w:rPr>
        <w:softHyphen/>
        <w:t>гогической деятельности, потребностей детей и родителей, социума, в котором находится детский сад:</w:t>
      </w:r>
      <w:proofErr w:type="gramEnd"/>
    </w:p>
    <w:p w:rsidR="00EC3A65" w:rsidRPr="00D0690E" w:rsidRDefault="00EC3A65" w:rsidP="00EC3A6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Цель Программы – </w:t>
      </w:r>
    </w:p>
    <w:p w:rsidR="00EC3A65" w:rsidRPr="00D0690E" w:rsidRDefault="00EC3A65" w:rsidP="00EC3A65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-  создание благоприятных условий для полноценного проживания ребенком дошкольного детства с учетом возрастных и индивидуальных особенностей; </w:t>
      </w:r>
    </w:p>
    <w:p w:rsidR="00EC3A65" w:rsidRPr="00D0690E" w:rsidRDefault="00EC3A65" w:rsidP="00EC3A6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- формирование основы базовой культуры личности, всестороннее развитие психических и физических качеств личности в соответствии  с возрастными и индивидуальными особенностями, подготовка ребенка к жизни в современном обществе</w:t>
      </w:r>
    </w:p>
    <w:p w:rsidR="00EC3A65" w:rsidRPr="00D0690E" w:rsidRDefault="00EC3A65" w:rsidP="00EC3A6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spacing w:line="240" w:lineRule="auto"/>
        <w:ind w:firstLine="708"/>
        <w:jc w:val="both"/>
        <w:rPr>
          <w:rStyle w:val="2"/>
          <w:rFonts w:eastAsia="Courier New"/>
        </w:rPr>
      </w:pPr>
      <w:proofErr w:type="gramStart"/>
      <w:r w:rsidRPr="00D0690E">
        <w:rPr>
          <w:rStyle w:val="2"/>
          <w:rFonts w:eastAsia="Courier New"/>
        </w:rPr>
        <w:t>Программа,  в  соответствии  с  Федеральным  законом  «Об  образовании  в  Российской Федерации»,  содействует  взаимопониманию  и  сотрудничеству  между  людьми,  способствует реализации права детей дошкольного возраста  на  свободный  выбор  мнений  и  убеждений,  обеспечивает  развитие  способностей каждого ребенка, формирование и развитие личности ребенка в соответствии с принятыми в семье  и  обществе  духовно-нравственными  и  социокультурными  ценностями  в  целях  интеллектуального,  духовно-нравственного,  творческого  и  физического  развития  человека</w:t>
      </w:r>
      <w:proofErr w:type="gramEnd"/>
      <w:r w:rsidRPr="00D0690E">
        <w:rPr>
          <w:rStyle w:val="2"/>
          <w:rFonts w:eastAsia="Courier New"/>
        </w:rPr>
        <w:t xml:space="preserve">,  удовлетворения его образовательных потребностей и интересов.  </w:t>
      </w:r>
    </w:p>
    <w:p w:rsidR="00EC3A65" w:rsidRDefault="00EC3A65" w:rsidP="00EC3A6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0690E" w:rsidRDefault="00D0690E" w:rsidP="00EC3A6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0690E" w:rsidRPr="00D0690E" w:rsidRDefault="00D0690E" w:rsidP="00EC3A6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spacing w:line="240" w:lineRule="auto"/>
        <w:jc w:val="both"/>
        <w:rPr>
          <w:rStyle w:val="2"/>
          <w:rFonts w:eastAsia="Courier New"/>
        </w:rPr>
      </w:pPr>
      <w:r w:rsidRPr="00D0690E">
        <w:rPr>
          <w:rStyle w:val="2"/>
          <w:rFonts w:eastAsia="Courier New"/>
        </w:rPr>
        <w:lastRenderedPageBreak/>
        <w:t xml:space="preserve">Цели Программы достигаются </w:t>
      </w:r>
      <w:r w:rsidR="00D0690E">
        <w:rPr>
          <w:rStyle w:val="2"/>
          <w:rFonts w:eastAsia="Courier New"/>
        </w:rPr>
        <w:t>посредством</w:t>
      </w:r>
      <w:r w:rsidRPr="00D0690E">
        <w:rPr>
          <w:rStyle w:val="2"/>
          <w:rFonts w:eastAsia="Courier New"/>
        </w:rPr>
        <w:t xml:space="preserve"> решени</w:t>
      </w:r>
      <w:r w:rsidR="00D0690E">
        <w:rPr>
          <w:rStyle w:val="2"/>
          <w:rFonts w:eastAsia="Courier New"/>
        </w:rPr>
        <w:t>я</w:t>
      </w:r>
      <w:r w:rsidRPr="00D0690E">
        <w:rPr>
          <w:rStyle w:val="2"/>
          <w:rFonts w:eastAsia="Courier New"/>
        </w:rPr>
        <w:t xml:space="preserve"> </w:t>
      </w:r>
      <w:r w:rsidRPr="00D0690E">
        <w:rPr>
          <w:rStyle w:val="2"/>
          <w:rFonts w:eastAsia="Courier New"/>
          <w:b/>
        </w:rPr>
        <w:t>следующих задач:</w:t>
      </w:r>
      <w:r w:rsidRPr="00D0690E">
        <w:rPr>
          <w:rStyle w:val="2"/>
          <w:rFonts w:eastAsia="Courier New"/>
        </w:rPr>
        <w:t xml:space="preserve"> 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75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75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75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75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создание благоприятных условий развития детей в соответствии с их возрастными  и  индивидуальными  особенностями  и  склонностями, 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61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61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61"/>
        </w:tabs>
        <w:spacing w:line="240" w:lineRule="auto"/>
        <w:jc w:val="both"/>
        <w:rPr>
          <w:rFonts w:ascii="Times New Roman" w:eastAsia="DejaVu LGC Sans" w:hAnsi="Times New Roman" w:cs="Times New Roman"/>
        </w:rPr>
      </w:pPr>
      <w:r w:rsidRPr="00D0690E">
        <w:rPr>
          <w:rStyle w:val="FontStyle36"/>
          <w:rFonts w:eastAsia="DejaVu LGC Sans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99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C3A65" w:rsidRPr="00D0690E" w:rsidRDefault="00EC3A65" w:rsidP="00EC3A65">
      <w:pPr>
        <w:pStyle w:val="Style18"/>
        <w:widowControl/>
        <w:numPr>
          <w:ilvl w:val="1"/>
          <w:numId w:val="2"/>
        </w:numPr>
        <w:tabs>
          <w:tab w:val="left" w:pos="1099"/>
        </w:tabs>
        <w:spacing w:line="240" w:lineRule="auto"/>
        <w:jc w:val="both"/>
        <w:rPr>
          <w:rStyle w:val="FontStyle36"/>
          <w:rFonts w:eastAsia="DejaVu LGC Sans"/>
          <w:sz w:val="24"/>
          <w:szCs w:val="24"/>
        </w:rPr>
      </w:pPr>
      <w:r w:rsidRPr="00D0690E">
        <w:rPr>
          <w:rStyle w:val="FontStyle36"/>
          <w:rFonts w:eastAsia="DejaVu LGC Sans"/>
          <w:sz w:val="24"/>
          <w:szCs w:val="24"/>
        </w:rPr>
        <w:t xml:space="preserve">обеспечение </w:t>
      </w:r>
      <w:proofErr w:type="spellStart"/>
      <w:r w:rsidRPr="00D0690E">
        <w:rPr>
          <w:rStyle w:val="FontStyle36"/>
          <w:rFonts w:eastAsia="DejaVu LGC Sans"/>
          <w:sz w:val="24"/>
          <w:szCs w:val="24"/>
        </w:rPr>
        <w:t>психолого</w:t>
      </w:r>
      <w:proofErr w:type="spellEnd"/>
      <w:r w:rsidRPr="00D0690E">
        <w:rPr>
          <w:rStyle w:val="FontStyle36"/>
          <w:rFonts w:eastAsia="DejaVu LGC Sans"/>
          <w:sz w:val="24"/>
          <w:szCs w:val="24"/>
        </w:rPr>
        <w:t xml:space="preserve">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C3A65" w:rsidRPr="00D0690E" w:rsidRDefault="00EC3A65" w:rsidP="00EC3A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Всего в детском саду воспитывается 340 детей. Общее количество групп –17 . По наполняемости группы соответствуют требованиям СанПиН. Все группы однород</w:t>
      </w:r>
      <w:r w:rsidR="00686F48" w:rsidRPr="00D0690E">
        <w:rPr>
          <w:rFonts w:ascii="Times New Roman" w:hAnsi="Times New Roman"/>
          <w:sz w:val="24"/>
          <w:szCs w:val="24"/>
        </w:rPr>
        <w:t>ны по возрастному составу детей</w:t>
      </w:r>
    </w:p>
    <w:p w:rsidR="00686F48" w:rsidRPr="00D0690E" w:rsidRDefault="00686F48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Возрастные категории детей:</w:t>
      </w:r>
    </w:p>
    <w:tbl>
      <w:tblPr>
        <w:tblW w:w="13083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952"/>
        <w:gridCol w:w="1355"/>
        <w:gridCol w:w="2186"/>
        <w:gridCol w:w="2126"/>
        <w:gridCol w:w="3019"/>
      </w:tblGrid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Направленность  группы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1,6 – 3 лет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6F48" w:rsidRPr="00D0690E" w:rsidRDefault="00D0690E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3 – 4 лет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4 - 5 лет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5  - 6 лет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218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86" w:type="dxa"/>
          </w:tcPr>
          <w:p w:rsidR="00686F48" w:rsidRPr="00D0690E" w:rsidRDefault="00686F48" w:rsidP="00686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ясли</w:t>
            </w:r>
          </w:p>
        </w:tc>
        <w:tc>
          <w:tcPr>
            <w:tcW w:w="2186" w:type="dxa"/>
          </w:tcPr>
          <w:p w:rsidR="00686F48" w:rsidRPr="00D0690E" w:rsidRDefault="00D0690E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F48" w:rsidRPr="00D0690E" w:rsidTr="00ED2D14">
        <w:tc>
          <w:tcPr>
            <w:tcW w:w="445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686F48" w:rsidRPr="00D0690E" w:rsidRDefault="00686F48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2186" w:type="dxa"/>
          </w:tcPr>
          <w:p w:rsidR="00686F48" w:rsidRPr="00D0690E" w:rsidRDefault="00D0690E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686F48" w:rsidRPr="00D0690E" w:rsidRDefault="00686F48" w:rsidP="00ED2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F48" w:rsidRPr="00D0690E" w:rsidRDefault="00686F48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 дошкольном учреждении 17 групп обеспечивают воспитание, обучение и развитие детей от 1,6 до 7 лет по следующим направлениям развития личности:</w:t>
      </w:r>
    </w:p>
    <w:p w:rsidR="00EC3A65" w:rsidRPr="00D0690E" w:rsidRDefault="00EC3A65" w:rsidP="00EC3A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физическое развитие,</w:t>
      </w:r>
    </w:p>
    <w:p w:rsidR="00EC3A65" w:rsidRPr="00D0690E" w:rsidRDefault="00EC3A65" w:rsidP="00EC3A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познавательное развитие</w:t>
      </w:r>
    </w:p>
    <w:p w:rsidR="00EC3A65" w:rsidRPr="00D0690E" w:rsidRDefault="00EC3A65" w:rsidP="00EC3A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речевое развитие,</w:t>
      </w:r>
    </w:p>
    <w:p w:rsidR="00EC3A65" w:rsidRPr="00D0690E" w:rsidRDefault="00EC3A65" w:rsidP="00EC3A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художественно-эстетическое развитие,</w:t>
      </w:r>
    </w:p>
    <w:p w:rsidR="00EC3A65" w:rsidRPr="00D0690E" w:rsidRDefault="00EC3A65" w:rsidP="00EC3A6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социально-коммуникативное развитие.</w:t>
      </w:r>
    </w:p>
    <w:p w:rsidR="00EC3A65" w:rsidRPr="00D0690E" w:rsidRDefault="00EC3A65" w:rsidP="00EC3A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690E" w:rsidRDefault="00EC3A65" w:rsidP="00D0690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690E">
        <w:rPr>
          <w:rFonts w:ascii="Times New Roman" w:hAnsi="Times New Roman"/>
          <w:b/>
          <w:bCs/>
          <w:sz w:val="24"/>
          <w:szCs w:val="24"/>
        </w:rPr>
        <w:t>Направл</w:t>
      </w:r>
      <w:r w:rsidR="00D0690E">
        <w:rPr>
          <w:rFonts w:ascii="Times New Roman" w:hAnsi="Times New Roman"/>
          <w:b/>
          <w:bCs/>
          <w:sz w:val="24"/>
          <w:szCs w:val="24"/>
        </w:rPr>
        <w:t>ения деятельности детского сада:</w:t>
      </w:r>
    </w:p>
    <w:p w:rsidR="00D0690E" w:rsidRDefault="00EC3A65" w:rsidP="00D0690E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Обновление содержания и форм работы с детьми.</w:t>
      </w:r>
    </w:p>
    <w:p w:rsidR="00D0690E" w:rsidRDefault="00EC3A65" w:rsidP="00D0690E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Психолого-педагогическое сопровождение детей.</w:t>
      </w:r>
    </w:p>
    <w:p w:rsidR="00EC3A65" w:rsidRPr="00D0690E" w:rsidRDefault="00EC3A65" w:rsidP="00D0690E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Оптимизация отношений с родителями.</w:t>
      </w:r>
    </w:p>
    <w:p w:rsidR="00EC3A65" w:rsidRPr="00D0690E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Обновление содержания и форм работы с детьми реализуе</w:t>
      </w:r>
      <w:r w:rsidR="00D0690E">
        <w:rPr>
          <w:rFonts w:ascii="Times New Roman" w:hAnsi="Times New Roman"/>
          <w:sz w:val="24"/>
          <w:szCs w:val="24"/>
        </w:rPr>
        <w:t>тся</w:t>
      </w:r>
      <w:r w:rsidRPr="00D0690E">
        <w:rPr>
          <w:rFonts w:ascii="Times New Roman" w:hAnsi="Times New Roman"/>
          <w:sz w:val="24"/>
          <w:szCs w:val="24"/>
        </w:rPr>
        <w:t xml:space="preserve"> на основе положений и рекомендаций примерной образовательной программы дошкольного образования «От рождения до школы»</w:t>
      </w:r>
    </w:p>
    <w:p w:rsidR="00EC3A65" w:rsidRPr="00D0690E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 основу деятельности педагогов заложен механизм организации и обеспечения эффективности взаимодействия взросло-детского сообщества посредством: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целеполагания и проектирования деятельности;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обеспечения развивающей среды в учреждении;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введения специализации педагогов;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организация научно-творческой деятельности педагогов, использования инноваций;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активизации форм собственной деятельности с детьми;</w:t>
      </w:r>
    </w:p>
    <w:p w:rsidR="00EC3A65" w:rsidRPr="00D0690E" w:rsidRDefault="00EC3A65" w:rsidP="00EC3A6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выявления эффективных приемов развития и воспитания детей.</w:t>
      </w:r>
    </w:p>
    <w:p w:rsidR="00EC3A65" w:rsidRPr="00D0690E" w:rsidRDefault="00EC3A65" w:rsidP="00EC3A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Программа сформирована в соответствии </w:t>
      </w:r>
      <w:r w:rsidRPr="00D0690E">
        <w:rPr>
          <w:rFonts w:ascii="Times New Roman" w:hAnsi="Times New Roman"/>
          <w:b/>
          <w:bCs/>
          <w:sz w:val="24"/>
          <w:szCs w:val="24"/>
        </w:rPr>
        <w:t>с принципами и подходами</w:t>
      </w:r>
      <w:r w:rsidRPr="00D0690E">
        <w:rPr>
          <w:rFonts w:ascii="Times New Roman" w:hAnsi="Times New Roman"/>
          <w:sz w:val="24"/>
          <w:szCs w:val="24"/>
        </w:rPr>
        <w:t>, определёнными Федеральным государственным образовательным стандартом дошкольного образования: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lastRenderedPageBreak/>
        <w:t>содержание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EC3A65" w:rsidRPr="00D0690E" w:rsidRDefault="00EC3A65" w:rsidP="00EC3A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EC3A65" w:rsidRPr="00D0690E" w:rsidRDefault="00EC3A65" w:rsidP="00EC3A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25D" w:rsidRPr="00D0690E" w:rsidRDefault="0039425D" w:rsidP="0039425D">
      <w:pPr>
        <w:jc w:val="center"/>
        <w:rPr>
          <w:rStyle w:val="2"/>
          <w:rFonts w:eastAsia="Courier New"/>
          <w:b/>
        </w:rPr>
      </w:pPr>
      <w:r w:rsidRPr="00D0690E">
        <w:rPr>
          <w:rStyle w:val="2"/>
          <w:rFonts w:eastAsia="Courier New"/>
          <w:b/>
        </w:rPr>
        <w:t>Программно-методическое обеспечение</w:t>
      </w:r>
    </w:p>
    <w:p w:rsidR="00EC3A65" w:rsidRPr="00D0690E" w:rsidRDefault="00EC3A65" w:rsidP="00EC3A65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690E">
        <w:rPr>
          <w:rFonts w:ascii="Times New Roman" w:hAnsi="Times New Roman"/>
          <w:b/>
          <w:color w:val="000000"/>
          <w:sz w:val="24"/>
          <w:szCs w:val="24"/>
        </w:rPr>
        <w:t>Основная программа. Диагностика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797"/>
        <w:gridCol w:w="3827"/>
      </w:tblGrid>
      <w:tr w:rsidR="00EC3A65" w:rsidRPr="00D0690E" w:rsidTr="00ED2D14">
        <w:trPr>
          <w:trHeight w:val="540"/>
        </w:trPr>
        <w:tc>
          <w:tcPr>
            <w:tcW w:w="2943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7797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EC3A65" w:rsidRPr="00D0690E" w:rsidTr="00ED2D14">
        <w:trPr>
          <w:trHeight w:val="264"/>
        </w:trPr>
        <w:tc>
          <w:tcPr>
            <w:tcW w:w="2943" w:type="dxa"/>
            <w:noWrap/>
          </w:tcPr>
          <w:p w:rsidR="00EC3A65" w:rsidRPr="00D0690E" w:rsidRDefault="00EC3A65" w:rsidP="00D06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Н.Е. </w:t>
            </w: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</w:p>
          <w:p w:rsidR="00EC3A65" w:rsidRPr="00D0690E" w:rsidRDefault="00EC3A65" w:rsidP="00D069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Т.С. Комарова</w:t>
            </w:r>
          </w:p>
          <w:p w:rsidR="00EC3A65" w:rsidRPr="00D0690E" w:rsidRDefault="00EC3A65" w:rsidP="00D0690E">
            <w:pPr>
              <w:pStyle w:val="a4"/>
            </w:pPr>
            <w:r w:rsidRPr="00D0690E">
              <w:rPr>
                <w:rFonts w:ascii="Times New Roman" w:hAnsi="Times New Roman"/>
                <w:sz w:val="24"/>
                <w:szCs w:val="24"/>
              </w:rPr>
              <w:t>М.А. Васильева</w:t>
            </w:r>
          </w:p>
        </w:tc>
        <w:tc>
          <w:tcPr>
            <w:tcW w:w="7797" w:type="dxa"/>
          </w:tcPr>
          <w:p w:rsidR="00EC3A65" w:rsidRPr="00D0690E" w:rsidRDefault="00EC3A65" w:rsidP="00ED2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«От рождения до школы»</w:t>
            </w:r>
          </w:p>
        </w:tc>
        <w:tc>
          <w:tcPr>
            <w:tcW w:w="3827" w:type="dxa"/>
            <w:noWrap/>
          </w:tcPr>
          <w:p w:rsidR="00EC3A65" w:rsidRPr="00D0690E" w:rsidRDefault="00EC3A65" w:rsidP="00ED2D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Москва: Мозаика-Синтез, 2012</w:t>
            </w:r>
          </w:p>
        </w:tc>
      </w:tr>
    </w:tbl>
    <w:p w:rsidR="00EC3A65" w:rsidRPr="00D0690E" w:rsidRDefault="00EC3A65" w:rsidP="00EC3A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t>Методическое обеспечение программы «От рождения до школы»</w:t>
      </w:r>
    </w:p>
    <w:p w:rsidR="00EC3A65" w:rsidRPr="00D0690E" w:rsidRDefault="00EC3A65" w:rsidP="00EC3A6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2969"/>
        <w:gridCol w:w="7"/>
        <w:gridCol w:w="8"/>
        <w:gridCol w:w="8342"/>
        <w:gridCol w:w="15"/>
        <w:gridCol w:w="3069"/>
        <w:gridCol w:w="15"/>
      </w:tblGrid>
      <w:tr w:rsidR="00EC3A65" w:rsidRPr="00D0690E" w:rsidTr="00ED2D14">
        <w:trPr>
          <w:gridAfter w:val="1"/>
          <w:wAfter w:w="15" w:type="dxa"/>
          <w:trHeight w:val="39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C3A65" w:rsidRPr="00D0690E" w:rsidRDefault="00EC3A65" w:rsidP="00ED2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C3A65" w:rsidRPr="00D0690E" w:rsidRDefault="00EC3A65" w:rsidP="00ED2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C3A65" w:rsidRPr="00D0690E" w:rsidRDefault="00EC3A65" w:rsidP="00ED2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EC3A65" w:rsidRPr="00D0690E" w:rsidTr="00ED2D14">
        <w:trPr>
          <w:gridAfter w:val="1"/>
          <w:wAfter w:w="15" w:type="dxa"/>
          <w:trHeight w:val="63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Борисова М.М.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Малоподвижные игры и игровые упражнения для детей 3-7 лет: Методическое пособие.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М., Мозаика-Синтез, 2012 </w:t>
            </w:r>
          </w:p>
        </w:tc>
      </w:tr>
      <w:tr w:rsidR="00EC3A65" w:rsidRPr="00D0690E" w:rsidTr="00ED2D14">
        <w:trPr>
          <w:gridAfter w:val="1"/>
          <w:wAfter w:w="15" w:type="dxa"/>
          <w:trHeight w:val="51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>о возрастным группам)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М., Мозаика-Синтез, 2012 </w:t>
            </w:r>
          </w:p>
        </w:tc>
      </w:tr>
      <w:tr w:rsidR="00EC3A65" w:rsidRPr="00D0690E" w:rsidTr="00ED2D14">
        <w:trPr>
          <w:gridAfter w:val="1"/>
          <w:wAfter w:w="15" w:type="dxa"/>
          <w:trHeight w:val="5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Физическое воспитание в детском саду: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М., Мозаика-Синтез,2010 </w:t>
            </w:r>
          </w:p>
        </w:tc>
      </w:tr>
      <w:tr w:rsidR="00EC3A65" w:rsidRPr="00D0690E" w:rsidTr="00ED2D14">
        <w:trPr>
          <w:gridAfter w:val="1"/>
          <w:wAfter w:w="15" w:type="dxa"/>
          <w:trHeight w:val="64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lastRenderedPageBreak/>
              <w:t>Новикова И.М.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здоровом образе жизни 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дошкольником: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М., Мозаика-Синтез, 2009-2010 год</w:t>
            </w:r>
          </w:p>
        </w:tc>
      </w:tr>
      <w:tr w:rsidR="00EC3A65" w:rsidRPr="00D0690E" w:rsidTr="00ED2D14">
        <w:trPr>
          <w:gridAfter w:val="1"/>
          <w:wAfter w:w="15" w:type="dxa"/>
          <w:trHeight w:val="52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Оздоровительная гимнастика для детей 3-7 лет: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М., Мозаика-Синтез, 2009-2010 год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Детское художественное творчество: Методическое пособие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2005-2010 год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</w:tc>
        <w:tc>
          <w:tcPr>
            <w:tcW w:w="8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творчество. Система работы по возрастным группам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Творим и мастерим. Ручной труд в детском саду и дома: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2007-2010</w:t>
            </w:r>
          </w:p>
        </w:tc>
      </w:tr>
      <w:tr w:rsidR="00EC3A65" w:rsidRPr="00D0690E" w:rsidTr="00ED2D14">
        <w:trPr>
          <w:gridAfter w:val="1"/>
          <w:wAfter w:w="15" w:type="dxa"/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Cs/>
                <w:sz w:val="24"/>
                <w:szCs w:val="24"/>
              </w:rPr>
              <w:t>Буре Р.С.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Социально-нравственное воспитание дошкольников: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2011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Cs/>
                <w:sz w:val="24"/>
                <w:szCs w:val="24"/>
              </w:rPr>
              <w:t>Губанова Н.Ф.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>истема работы по возрастным группам детского сада: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65" w:rsidRPr="00D0690E" w:rsidRDefault="00EC3A65" w:rsidP="00ED2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bCs/>
                <w:sz w:val="24"/>
                <w:szCs w:val="24"/>
              </w:rPr>
              <w:t>Куцакова</w:t>
            </w:r>
            <w:proofErr w:type="spellEnd"/>
            <w:r w:rsidRPr="00D0690E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8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Трудовое воспитание в детском саду: Методическое пособие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25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8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Развитие речи и общения детей по возрастным  группам детского сада: Методическое пособие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2010-2012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</w:p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Проектная деятельность дошкольников: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2008-2010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материала. Система работы по возрастным группам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sz w:val="24"/>
                <w:szCs w:val="24"/>
              </w:rPr>
              <w:t>Шиян</w:t>
            </w:r>
            <w:proofErr w:type="spellEnd"/>
            <w:r w:rsidRPr="00D0690E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Развитие творческого мышления. Работаем по сказке: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51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Пономарева И.А., </w:t>
            </w:r>
          </w:p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Позина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Система работы  по возрастным группам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25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Система работы по возрастным группам.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After w:val="1"/>
          <w:wAfter w:w="15" w:type="dxa"/>
          <w:trHeight w:val="25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Ознакомление с природой. Система работы по возрастным группам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2012</w:t>
            </w:r>
          </w:p>
        </w:tc>
      </w:tr>
      <w:tr w:rsidR="00EC3A65" w:rsidRPr="00D0690E" w:rsidTr="00ED2D14">
        <w:trPr>
          <w:gridBefore w:val="1"/>
          <w:wBefore w:w="15" w:type="dxa"/>
          <w:trHeight w:val="255"/>
        </w:trPr>
        <w:tc>
          <w:tcPr>
            <w:tcW w:w="2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Теплюк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С.Н., </w:t>
            </w: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Лямина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Г.М., </w:t>
            </w:r>
            <w:proofErr w:type="spellStart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Дети раннего возраста в детском саду: Методическое пособие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65" w:rsidRPr="00D0690E" w:rsidRDefault="00EC3A65" w:rsidP="00ED2D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color w:val="000000"/>
                <w:sz w:val="24"/>
                <w:szCs w:val="24"/>
              </w:rPr>
              <w:t>М., Мозаика-Синтез, 2005-2010</w:t>
            </w:r>
          </w:p>
        </w:tc>
      </w:tr>
    </w:tbl>
    <w:p w:rsidR="00EC3A65" w:rsidRPr="00D0690E" w:rsidRDefault="00EC3A65" w:rsidP="00EC3A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D0690E">
      <w:pPr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lastRenderedPageBreak/>
        <w:t>Характеристика взаимодействия коллектива с семьями воспитанников</w:t>
      </w:r>
    </w:p>
    <w:p w:rsidR="00EC3A65" w:rsidRPr="00D0690E" w:rsidRDefault="00EC3A65" w:rsidP="00EC3A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Работа педагогического коллектива детского сада направлена на развитие педагогики сотрудничества. Главной целью организации взаимодействия с семьей воспитанника  является создание непрерывного образовательного пространства, обеспечивающего социально-психическое благополучие всем воспитанникам и социально-психологическую поддержку семьям в реализации их воспитательных функций. </w:t>
      </w:r>
    </w:p>
    <w:p w:rsidR="00686F48" w:rsidRPr="00D0690E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 основу реализации работы с семьёй в нашем детском саду заложены следующие принципы:</w:t>
      </w:r>
    </w:p>
    <w:p w:rsidR="00686F48" w:rsidRPr="00D0690E" w:rsidRDefault="00686F48" w:rsidP="00686F4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партнёрство родителей и педагогов в воспитании и обучении детей;</w:t>
      </w:r>
    </w:p>
    <w:p w:rsidR="00686F48" w:rsidRPr="00D0690E" w:rsidRDefault="00686F48" w:rsidP="00686F4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единое понимание педагогами и родителями целей и задач воспитания и обучения;</w:t>
      </w:r>
    </w:p>
    <w:p w:rsidR="00686F48" w:rsidRPr="00D0690E" w:rsidRDefault="00686F48" w:rsidP="00686F4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помощь, уважение и доверие к ребёнку со стороны родителей;</w:t>
      </w:r>
    </w:p>
    <w:p w:rsidR="00686F48" w:rsidRPr="00D0690E" w:rsidRDefault="00686F48" w:rsidP="00686F4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686F48" w:rsidRDefault="00686F48" w:rsidP="00686F4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D0690E" w:rsidRPr="00D0690E" w:rsidRDefault="00D0690E" w:rsidP="00D0690E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Детский сад,  являясь открытой образовательной системой, осуществляет интеграцию общественного и семейного воспитания дошкольников со всеми категориями родителей:</w:t>
      </w:r>
    </w:p>
    <w:p w:rsidR="00686F48" w:rsidRPr="00D0690E" w:rsidRDefault="00686F48" w:rsidP="00686F4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 семьями воспитанников детского сада;</w:t>
      </w:r>
    </w:p>
    <w:p w:rsidR="00686F48" w:rsidRPr="00D0690E" w:rsidRDefault="00686F48" w:rsidP="00686F4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будущими родителями.</w:t>
      </w:r>
    </w:p>
    <w:p w:rsidR="00686F48" w:rsidRPr="00D0690E" w:rsidRDefault="00686F48" w:rsidP="00686F4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Направления работы по взаимодействию с семьями воспитанников следующие:</w:t>
      </w:r>
    </w:p>
    <w:p w:rsidR="00686F48" w:rsidRPr="00D0690E" w:rsidRDefault="00686F48" w:rsidP="00686F4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защита прав ребёнка в семье и детском саду;</w:t>
      </w:r>
    </w:p>
    <w:p w:rsidR="00686F48" w:rsidRPr="00D0690E" w:rsidRDefault="00686F48" w:rsidP="00686F4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воспитание, развитие и оздоровление детей;</w:t>
      </w:r>
    </w:p>
    <w:p w:rsidR="00686F48" w:rsidRPr="00D0690E" w:rsidRDefault="00686F48" w:rsidP="00686F4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детско-родительские отношения;</w:t>
      </w:r>
    </w:p>
    <w:p w:rsidR="00686F48" w:rsidRPr="00D0690E" w:rsidRDefault="00686F48" w:rsidP="00686F4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взаимоотношения детей со сверстниками и взрослыми;</w:t>
      </w:r>
    </w:p>
    <w:p w:rsidR="00686F48" w:rsidRPr="00D0690E" w:rsidRDefault="00686F48" w:rsidP="00686F4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86F48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90E" w:rsidRDefault="00D0690E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90E" w:rsidRPr="00D0690E" w:rsidRDefault="00D0690E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lastRenderedPageBreak/>
        <w:t>Основными задачами, стоящими перед педагогическим коллективом в работе с родителями, являются:</w:t>
      </w:r>
    </w:p>
    <w:p w:rsidR="00686F48" w:rsidRPr="00D0690E" w:rsidRDefault="00686F48" w:rsidP="00686F4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привлечение родителей к активному участию в деятельности дошкольного учреждения;</w:t>
      </w:r>
    </w:p>
    <w:p w:rsidR="00686F48" w:rsidRPr="00D0690E" w:rsidRDefault="00686F48" w:rsidP="00686F4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изучение семейного опыта воспитания и развития детей;</w:t>
      </w:r>
    </w:p>
    <w:p w:rsidR="00686F48" w:rsidRPr="00D0690E" w:rsidRDefault="00686F48" w:rsidP="00686F4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просвещение родителей в области педагогики и детской психологии;</w:t>
      </w:r>
    </w:p>
    <w:p w:rsidR="00686F48" w:rsidRPr="00D0690E" w:rsidRDefault="00686F48" w:rsidP="00686F48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работа по повышению правовой и педагогической культуры родителей (консультации по вопросам воспитания, развития и оздоровления дошкольников проводят высококвалифицированные специалисты).</w:t>
      </w:r>
    </w:p>
    <w:p w:rsidR="00686F48" w:rsidRPr="00D0690E" w:rsidRDefault="00686F48" w:rsidP="00686F4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6F48" w:rsidRPr="00D0690E" w:rsidRDefault="00686F48" w:rsidP="00686F4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690E">
        <w:rPr>
          <w:rFonts w:ascii="Times New Roman" w:hAnsi="Times New Roman"/>
          <w:b/>
          <w:sz w:val="24"/>
          <w:szCs w:val="24"/>
        </w:rPr>
        <w:t>Задачи взаимодействия педагога с семьями воспитанников в разных возрастных группах:</w:t>
      </w:r>
    </w:p>
    <w:p w:rsidR="00686F48" w:rsidRPr="00D0690E" w:rsidRDefault="00686F48" w:rsidP="00686F4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t>Младшая группа: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Познакомить родителей (законных представителей) с особенностями физического, социально-личностного, познавательного и художественного развития детей младшего дошкольного возраста и адаптации к условиям дошкольного учреждения;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Помочь родителям (законным представителям) в освоении методики укрепления здоровья ребёнка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улице;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Познакомить родителей (законных представителей) с особой ролью семьи, близких в социально-личностном развитии дошкол</w:t>
      </w:r>
      <w:r w:rsidRPr="00D0690E">
        <w:rPr>
          <w:rFonts w:ascii="Times New Roman" w:hAnsi="Times New Roman"/>
          <w:sz w:val="24"/>
          <w:szCs w:val="24"/>
        </w:rPr>
        <w:t>ь</w:t>
      </w:r>
      <w:r w:rsidRPr="00D0690E">
        <w:rPr>
          <w:rFonts w:ascii="Times New Roman" w:hAnsi="Times New Roman"/>
          <w:sz w:val="24"/>
          <w:szCs w:val="24"/>
        </w:rPr>
        <w:t>ников. Совместно с родителями развивать доброжелательное отношение ребёнка к взрослым, и сверстникам, эмоциональную о</w:t>
      </w:r>
      <w:r w:rsidRPr="00D0690E">
        <w:rPr>
          <w:rFonts w:ascii="Times New Roman" w:hAnsi="Times New Roman"/>
          <w:sz w:val="24"/>
          <w:szCs w:val="24"/>
        </w:rPr>
        <w:t>т</w:t>
      </w:r>
      <w:r w:rsidRPr="00D0690E">
        <w:rPr>
          <w:rFonts w:ascii="Times New Roman" w:hAnsi="Times New Roman"/>
          <w:sz w:val="24"/>
          <w:szCs w:val="24"/>
        </w:rPr>
        <w:t>зывчивость к близким, уверенность в своих силах;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Совместно с родителями (законными представителями)</w:t>
      </w:r>
      <w:r w:rsidR="00D0690E">
        <w:rPr>
          <w:rFonts w:ascii="Times New Roman" w:hAnsi="Times New Roman"/>
          <w:sz w:val="24"/>
          <w:szCs w:val="24"/>
        </w:rPr>
        <w:t xml:space="preserve"> </w:t>
      </w:r>
      <w:r w:rsidRPr="00D0690E">
        <w:rPr>
          <w:rFonts w:ascii="Times New Roman" w:hAnsi="Times New Roman"/>
          <w:sz w:val="24"/>
          <w:szCs w:val="24"/>
        </w:rPr>
        <w:t>способствовать развитию детской самостоятельности, простейших нав</w:t>
      </w:r>
      <w:r w:rsidRPr="00D0690E">
        <w:rPr>
          <w:rFonts w:ascii="Times New Roman" w:hAnsi="Times New Roman"/>
          <w:sz w:val="24"/>
          <w:szCs w:val="24"/>
        </w:rPr>
        <w:t>ы</w:t>
      </w:r>
      <w:r w:rsidRPr="00D0690E">
        <w:rPr>
          <w:rFonts w:ascii="Times New Roman" w:hAnsi="Times New Roman"/>
          <w:sz w:val="24"/>
          <w:szCs w:val="24"/>
        </w:rPr>
        <w:t>ков самообслуживания, предложить родителям создать условия для развития сам</w:t>
      </w:r>
      <w:r w:rsidR="00D0690E">
        <w:rPr>
          <w:rFonts w:ascii="Times New Roman" w:hAnsi="Times New Roman"/>
          <w:sz w:val="24"/>
          <w:szCs w:val="24"/>
        </w:rPr>
        <w:t>остоятельности дошкольника дома;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Помочь родителям (законным представителям) в обогащении сенсорного опыта ребёнка, развитии его любознательности, нако</w:t>
      </w:r>
      <w:r w:rsidRPr="00D0690E">
        <w:rPr>
          <w:rFonts w:ascii="Times New Roman" w:hAnsi="Times New Roman"/>
          <w:sz w:val="24"/>
          <w:szCs w:val="24"/>
        </w:rPr>
        <w:t>п</w:t>
      </w:r>
      <w:r w:rsidRPr="00D0690E">
        <w:rPr>
          <w:rFonts w:ascii="Times New Roman" w:hAnsi="Times New Roman"/>
          <w:sz w:val="24"/>
          <w:szCs w:val="24"/>
        </w:rPr>
        <w:t>лении первых представлений о предметном, природном и социальном мире.</w:t>
      </w:r>
    </w:p>
    <w:p w:rsidR="00686F48" w:rsidRPr="00D0690E" w:rsidRDefault="00686F48" w:rsidP="00686F48">
      <w:pPr>
        <w:numPr>
          <w:ilvl w:val="1"/>
          <w:numId w:val="17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Развивать у родителей (законных представителей) интерес к совместным играм и занятиям с ребёнком дома, познакомить их со способами развития воображения, творческих проявлений ребёнка в разных видах художественной и игровой деятельности.</w:t>
      </w:r>
    </w:p>
    <w:p w:rsidR="00686F48" w:rsidRPr="00D0690E" w:rsidRDefault="00686F48" w:rsidP="00686F4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t>Средняя группа: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Познакомить родителей (законных представителей) с особенностями развития ребёнка пятого года жизни, приоритетными зад</w:t>
      </w:r>
      <w:r w:rsidRPr="00D0690E">
        <w:rPr>
          <w:rFonts w:ascii="Times New Roman" w:hAnsi="Times New Roman"/>
          <w:sz w:val="24"/>
          <w:szCs w:val="24"/>
        </w:rPr>
        <w:t>а</w:t>
      </w:r>
      <w:r w:rsidRPr="00D0690E">
        <w:rPr>
          <w:rFonts w:ascii="Times New Roman" w:hAnsi="Times New Roman"/>
          <w:sz w:val="24"/>
          <w:szCs w:val="24"/>
        </w:rPr>
        <w:t>чами его физического и психического развития;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Поддерживать интерес родителей (законных представителей) к развитию собственного ребёнка, умение оценить особенности его социального, познавательного развития, видеть его индивидуальность;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Ориентировать родителей (законных представителей) на совместное с педагогом приобщение ребёнка  к здоровому образу жизни, развитие умений выполнять правила безопасного поведения дома, на улице, на природе;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lastRenderedPageBreak/>
        <w:t>Побуждать родителей (законных представителей) развивать доброжелательные отношения ребёнка к взрослым и сверстникам, з</w:t>
      </w:r>
      <w:r w:rsidRPr="00D0690E">
        <w:rPr>
          <w:rFonts w:ascii="Times New Roman" w:hAnsi="Times New Roman"/>
          <w:sz w:val="24"/>
          <w:szCs w:val="24"/>
        </w:rPr>
        <w:t>а</w:t>
      </w:r>
      <w:r w:rsidRPr="00D0690E">
        <w:rPr>
          <w:rFonts w:ascii="Times New Roman" w:hAnsi="Times New Roman"/>
          <w:sz w:val="24"/>
          <w:szCs w:val="24"/>
        </w:rPr>
        <w:t xml:space="preserve">боту, внимание, эмоциональную отзывчивость по отношению к близким, культуру поведения и общения; 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Показать родителям (законным представителям) возможности речевого развития ребёнка в семье (игры, темы разговоров, детских рассказов), развития умения сравнивать, группировать, развития его кругозора;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Включать родителей (законных представителей) в игровое общение с ребёнком, помочь им построить партнёрские отношения с ребёнком в игре, создать игровую среду для дошкольника дома. Помочь родителям (законным представителям) развивать детское воображение и творчество в игровой, речевой, художественной деятельности;</w:t>
      </w:r>
    </w:p>
    <w:p w:rsidR="00686F48" w:rsidRPr="00D0690E" w:rsidRDefault="00686F48" w:rsidP="00686F4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Совместно с родителями (законными представителями) развивать положительное отношение ребёнка к себе, уверенность в своих силах, стремление к самостоятельности.</w:t>
      </w:r>
    </w:p>
    <w:p w:rsidR="00686F48" w:rsidRPr="00D0690E" w:rsidRDefault="00686F48" w:rsidP="00686F4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t>Старшая группа: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Ориентировать родителей (законных представителей) на изменения в личностном развитии старших дошкольников –  развитии любознательности, самостоятельности, инициативы и творчества в детских видах деятельности; помочь родителям (законным представителям) учитывать эти изменения в своей педагогической практике;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Способствовать укреплению физического здоровья дошкольников в семье, обогащению совместного с детьми физкультурного д</w:t>
      </w:r>
      <w:r w:rsidRPr="00D0690E">
        <w:rPr>
          <w:rFonts w:ascii="Times New Roman" w:hAnsi="Times New Roman"/>
          <w:sz w:val="24"/>
          <w:szCs w:val="24"/>
        </w:rPr>
        <w:t>о</w:t>
      </w:r>
      <w:r w:rsidRPr="00D0690E">
        <w:rPr>
          <w:rFonts w:ascii="Times New Roman" w:hAnsi="Times New Roman"/>
          <w:sz w:val="24"/>
          <w:szCs w:val="24"/>
        </w:rPr>
        <w:t>суга (занятия в бассейне, коньки, лыжи, туристические походы), развитию у детей умений безопасного поведения дома, на улице, в лесу, у водоёма;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Побуждать родителей (законных представителей) к развитию гуманистической направленности отношения детей к окружающим людям, природе, предметам рукотворного мира, поддерживать стремления детей проявлять внимание, заботу о взрослых и сверстниках;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 Познакомить родителей (законных представителей) с условиями развития познавательных интересов, интеллектуальных спосо</w:t>
      </w:r>
      <w:r w:rsidRPr="00D0690E">
        <w:rPr>
          <w:rFonts w:ascii="Times New Roman" w:hAnsi="Times New Roman"/>
          <w:sz w:val="24"/>
          <w:szCs w:val="24"/>
        </w:rPr>
        <w:t>б</w:t>
      </w:r>
      <w:r w:rsidRPr="00D0690E">
        <w:rPr>
          <w:rFonts w:ascii="Times New Roman" w:hAnsi="Times New Roman"/>
          <w:sz w:val="24"/>
          <w:szCs w:val="24"/>
        </w:rPr>
        <w:t>ностей дошкольников в семье; поддерживать стремления родителей (законных представителей) развивать интерес детей к школе, желание занять позицию школьника;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Включать родителей (законных представителей) в совместную с педагогом деятельность по развитию субъектных проявлений р</w:t>
      </w:r>
      <w:r w:rsidRPr="00D0690E">
        <w:rPr>
          <w:rFonts w:ascii="Times New Roman" w:hAnsi="Times New Roman"/>
          <w:sz w:val="24"/>
          <w:szCs w:val="24"/>
        </w:rPr>
        <w:t>е</w:t>
      </w:r>
      <w:r w:rsidRPr="00D0690E">
        <w:rPr>
          <w:rFonts w:ascii="Times New Roman" w:hAnsi="Times New Roman"/>
          <w:sz w:val="24"/>
          <w:szCs w:val="24"/>
        </w:rPr>
        <w:t>бёнка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конца;</w:t>
      </w:r>
    </w:p>
    <w:p w:rsidR="00686F48" w:rsidRPr="00D0690E" w:rsidRDefault="00686F48" w:rsidP="00686F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Помочь родителям (законным представителям) создать условия для развития эстетических чу</w:t>
      </w:r>
      <w:proofErr w:type="gramStart"/>
      <w:r w:rsidRPr="00D0690E">
        <w:rPr>
          <w:rFonts w:ascii="Times New Roman" w:hAnsi="Times New Roman"/>
          <w:sz w:val="24"/>
          <w:szCs w:val="24"/>
        </w:rPr>
        <w:t>вств ст</w:t>
      </w:r>
      <w:proofErr w:type="gramEnd"/>
      <w:r w:rsidRPr="00D0690E">
        <w:rPr>
          <w:rFonts w:ascii="Times New Roman" w:hAnsi="Times New Roman"/>
          <w:sz w:val="24"/>
          <w:szCs w:val="24"/>
        </w:rPr>
        <w:t>арших дошкольников, приобщение детей в семье к разным видам искусства (архитектуре, музыке, театральному, изобразительному искусству) и худож</w:t>
      </w:r>
      <w:r w:rsidRPr="00D0690E">
        <w:rPr>
          <w:rFonts w:ascii="Times New Roman" w:hAnsi="Times New Roman"/>
          <w:sz w:val="24"/>
          <w:szCs w:val="24"/>
        </w:rPr>
        <w:t>е</w:t>
      </w:r>
      <w:r w:rsidRPr="00D0690E">
        <w:rPr>
          <w:rFonts w:ascii="Times New Roman" w:hAnsi="Times New Roman"/>
          <w:sz w:val="24"/>
          <w:szCs w:val="24"/>
        </w:rPr>
        <w:t xml:space="preserve">ственной литературе. </w:t>
      </w:r>
    </w:p>
    <w:p w:rsidR="00686F48" w:rsidRPr="00D0690E" w:rsidRDefault="00686F48" w:rsidP="00686F4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86F48" w:rsidRPr="00D0690E" w:rsidRDefault="00686F48" w:rsidP="00686F4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b/>
          <w:sz w:val="24"/>
          <w:szCs w:val="24"/>
        </w:rPr>
        <w:t>Подготовительная к школе группа:</w:t>
      </w:r>
    </w:p>
    <w:p w:rsidR="00686F48" w:rsidRPr="00D0690E" w:rsidRDefault="00686F48" w:rsidP="00686F4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Познакомить родителей (законных представителей) с особенностями физического и психического развития ребёнка, развития с</w:t>
      </w:r>
      <w:r w:rsidRPr="00D0690E">
        <w:rPr>
          <w:rFonts w:ascii="Times New Roman" w:hAnsi="Times New Roman"/>
          <w:sz w:val="24"/>
          <w:szCs w:val="24"/>
        </w:rPr>
        <w:t>а</w:t>
      </w:r>
      <w:r w:rsidRPr="00D0690E">
        <w:rPr>
          <w:rFonts w:ascii="Times New Roman" w:hAnsi="Times New Roman"/>
          <w:sz w:val="24"/>
          <w:szCs w:val="24"/>
        </w:rPr>
        <w:t>мостоятельности, навыков безопасного поведения, умения оказать элементарную помощь в угрожающих здоровью ситуациях;</w:t>
      </w:r>
    </w:p>
    <w:p w:rsidR="00686F48" w:rsidRPr="00D0690E" w:rsidRDefault="00686F48" w:rsidP="00686F4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lastRenderedPageBreak/>
        <w:t>Познакомить родителей (законных представителей) с особенностями подготовки ребёнка к школе, развивать позитивное отнош</w:t>
      </w:r>
      <w:r w:rsidRPr="00D0690E">
        <w:rPr>
          <w:rFonts w:ascii="Times New Roman" w:hAnsi="Times New Roman"/>
          <w:sz w:val="24"/>
          <w:szCs w:val="24"/>
        </w:rPr>
        <w:t>е</w:t>
      </w:r>
      <w:r w:rsidRPr="00D0690E">
        <w:rPr>
          <w:rFonts w:ascii="Times New Roman" w:hAnsi="Times New Roman"/>
          <w:sz w:val="24"/>
          <w:szCs w:val="24"/>
        </w:rPr>
        <w:t>ние к будущей школьной жизни ребёнка;</w:t>
      </w:r>
    </w:p>
    <w:p w:rsidR="00686F48" w:rsidRPr="00D0690E" w:rsidRDefault="00686F48" w:rsidP="00686F4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Ориентировать родителей (законных представителей) на развитие познавательной деятельности ребёнка, обогащение его кругоз</w:t>
      </w:r>
      <w:r w:rsidRPr="00D0690E">
        <w:rPr>
          <w:rFonts w:ascii="Times New Roman" w:hAnsi="Times New Roman"/>
          <w:sz w:val="24"/>
          <w:szCs w:val="24"/>
        </w:rPr>
        <w:t>о</w:t>
      </w:r>
      <w:r w:rsidRPr="00D0690E">
        <w:rPr>
          <w:rFonts w:ascii="Times New Roman" w:hAnsi="Times New Roman"/>
          <w:sz w:val="24"/>
          <w:szCs w:val="24"/>
        </w:rPr>
        <w:t xml:space="preserve">ра, развитие произвольных психических процессов, элементов логического мышления в ходе игр, общения </w:t>
      </w:r>
      <w:proofErr w:type="gramStart"/>
      <w:r w:rsidRPr="00D0690E">
        <w:rPr>
          <w:rFonts w:ascii="Times New Roman" w:hAnsi="Times New Roman"/>
          <w:sz w:val="24"/>
          <w:szCs w:val="24"/>
        </w:rPr>
        <w:t>со</w:t>
      </w:r>
      <w:proofErr w:type="gramEnd"/>
      <w:r w:rsidRPr="00D0690E">
        <w:rPr>
          <w:rFonts w:ascii="Times New Roman" w:hAnsi="Times New Roman"/>
          <w:sz w:val="24"/>
          <w:szCs w:val="24"/>
        </w:rPr>
        <w:t xml:space="preserve"> взрослыми и сам</w:t>
      </w:r>
      <w:r w:rsidRPr="00D0690E">
        <w:rPr>
          <w:rFonts w:ascii="Times New Roman" w:hAnsi="Times New Roman"/>
          <w:sz w:val="24"/>
          <w:szCs w:val="24"/>
        </w:rPr>
        <w:t>о</w:t>
      </w:r>
      <w:r w:rsidRPr="00D0690E">
        <w:rPr>
          <w:rFonts w:ascii="Times New Roman" w:hAnsi="Times New Roman"/>
          <w:sz w:val="24"/>
          <w:szCs w:val="24"/>
        </w:rPr>
        <w:t>стоятельной детской деятельности;</w:t>
      </w:r>
    </w:p>
    <w:p w:rsidR="00686F48" w:rsidRPr="00D0690E" w:rsidRDefault="00686F48" w:rsidP="00686F4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Помочь родителям (законным представителям) создать условия для развития организованности, ответственности дошкольника, умений взаимодействия </w:t>
      </w:r>
      <w:proofErr w:type="gramStart"/>
      <w:r w:rsidRPr="00D0690E">
        <w:rPr>
          <w:rFonts w:ascii="Times New Roman" w:hAnsi="Times New Roman"/>
          <w:sz w:val="24"/>
          <w:szCs w:val="24"/>
        </w:rPr>
        <w:t>со</w:t>
      </w:r>
      <w:proofErr w:type="gramEnd"/>
      <w:r w:rsidRPr="00D0690E">
        <w:rPr>
          <w:rFonts w:ascii="Times New Roman" w:hAnsi="Times New Roman"/>
          <w:sz w:val="24"/>
          <w:szCs w:val="24"/>
        </w:rPr>
        <w:t xml:space="preserve"> взрослыми и детьми, способствовать развитию начал социальной активности в совместной с родител</w:t>
      </w:r>
      <w:r w:rsidRPr="00D0690E">
        <w:rPr>
          <w:rFonts w:ascii="Times New Roman" w:hAnsi="Times New Roman"/>
          <w:sz w:val="24"/>
          <w:szCs w:val="24"/>
        </w:rPr>
        <w:t>я</w:t>
      </w:r>
      <w:r w:rsidRPr="00D0690E">
        <w:rPr>
          <w:rFonts w:ascii="Times New Roman" w:hAnsi="Times New Roman"/>
          <w:sz w:val="24"/>
          <w:szCs w:val="24"/>
        </w:rPr>
        <w:t xml:space="preserve">ми деятельности;  </w:t>
      </w:r>
    </w:p>
    <w:p w:rsidR="00686F48" w:rsidRPr="00D0690E" w:rsidRDefault="00686F48" w:rsidP="00686F4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Способствовать развитию партнёрской позиции родителей (законных представителей) в общении с ребёнком, развитию полож</w:t>
      </w:r>
      <w:r w:rsidRPr="00D0690E">
        <w:rPr>
          <w:rFonts w:ascii="Times New Roman" w:hAnsi="Times New Roman"/>
          <w:sz w:val="24"/>
          <w:szCs w:val="24"/>
        </w:rPr>
        <w:t>и</w:t>
      </w:r>
      <w:r w:rsidRPr="00D0690E">
        <w:rPr>
          <w:rFonts w:ascii="Times New Roman" w:hAnsi="Times New Roman"/>
          <w:sz w:val="24"/>
          <w:szCs w:val="24"/>
        </w:rPr>
        <w:t>тельной самооценки, уверенности в себе, познакомить родителей (законных представителей) со способами развития самоконтроля и воспитания ответственности за свои действия и поступки.</w:t>
      </w:r>
    </w:p>
    <w:p w:rsidR="00686F48" w:rsidRPr="00D0690E" w:rsidRDefault="00686F48" w:rsidP="00686F48">
      <w:pPr>
        <w:pStyle w:val="Default"/>
      </w:pPr>
    </w:p>
    <w:p w:rsidR="00686F48" w:rsidRPr="00D0690E" w:rsidRDefault="00686F48" w:rsidP="00686F48">
      <w:pPr>
        <w:pStyle w:val="Default"/>
      </w:pPr>
      <w:r w:rsidRPr="00D0690E">
        <w:t xml:space="preserve">Определены </w:t>
      </w:r>
      <w:r w:rsidRPr="00D0690E">
        <w:rPr>
          <w:i/>
        </w:rPr>
        <w:t xml:space="preserve">условия </w:t>
      </w:r>
      <w:r w:rsidRPr="00D0690E">
        <w:t xml:space="preserve">успешной работы с родителями (законными представителями): </w:t>
      </w:r>
    </w:p>
    <w:p w:rsidR="00686F48" w:rsidRPr="00D0690E" w:rsidRDefault="00686F48" w:rsidP="00686F48">
      <w:pPr>
        <w:pStyle w:val="Default"/>
        <w:spacing w:after="27"/>
        <w:ind w:left="709"/>
      </w:pPr>
      <w:r w:rsidRPr="00D0690E">
        <w:t>- изучение социального состава родителей (законных представителей), уровень образования, состав и социальное благополучие, в</w:t>
      </w:r>
      <w:r w:rsidRPr="00D0690E">
        <w:t>ы</w:t>
      </w:r>
      <w:r w:rsidRPr="00D0690E">
        <w:t xml:space="preserve">явление семей риска, спрос и предложения на услуги; </w:t>
      </w:r>
    </w:p>
    <w:p w:rsidR="00686F48" w:rsidRPr="00D0690E" w:rsidRDefault="00686F48" w:rsidP="00686F48">
      <w:pPr>
        <w:pStyle w:val="Default"/>
        <w:spacing w:after="27"/>
        <w:ind w:left="709"/>
      </w:pPr>
      <w:r w:rsidRPr="00D0690E">
        <w:t>- дифференцированный подход к работе с родителями (законными представителями)</w:t>
      </w:r>
      <w:r w:rsidR="00D0690E">
        <w:t xml:space="preserve"> </w:t>
      </w:r>
      <w:r w:rsidRPr="00D0690E">
        <w:t>с учетом многоаспектной специфики каждой с</w:t>
      </w:r>
      <w:r w:rsidRPr="00D0690E">
        <w:t>е</w:t>
      </w:r>
      <w:r w:rsidRPr="00D0690E">
        <w:t xml:space="preserve">мьи; </w:t>
      </w:r>
    </w:p>
    <w:p w:rsidR="00686F48" w:rsidRPr="00D0690E" w:rsidRDefault="00686F48" w:rsidP="00686F48">
      <w:pPr>
        <w:pStyle w:val="Default"/>
        <w:spacing w:after="27"/>
        <w:ind w:left="709"/>
      </w:pPr>
      <w:r w:rsidRPr="00D0690E">
        <w:t xml:space="preserve">- возрастной характер работы с родителями (законными представителями); </w:t>
      </w:r>
    </w:p>
    <w:p w:rsidR="00686F48" w:rsidRPr="00D0690E" w:rsidRDefault="00686F48" w:rsidP="00686F48">
      <w:pPr>
        <w:pStyle w:val="Default"/>
        <w:spacing w:after="27"/>
        <w:ind w:left="709"/>
      </w:pPr>
      <w:r w:rsidRPr="00D0690E">
        <w:t xml:space="preserve">- целенаправленность, систематичность, плановость; </w:t>
      </w:r>
    </w:p>
    <w:p w:rsidR="00686F48" w:rsidRPr="00D0690E" w:rsidRDefault="00686F48" w:rsidP="00686F48">
      <w:pPr>
        <w:pStyle w:val="Default"/>
        <w:ind w:left="709"/>
      </w:pPr>
      <w:r w:rsidRPr="00D0690E">
        <w:t xml:space="preserve">- доброжелательность и открытость. </w:t>
      </w:r>
    </w:p>
    <w:p w:rsidR="00686F48" w:rsidRPr="00D0690E" w:rsidRDefault="00686F48" w:rsidP="00686F48">
      <w:pPr>
        <w:pStyle w:val="Default"/>
      </w:pPr>
    </w:p>
    <w:p w:rsidR="00686F48" w:rsidRPr="00D0690E" w:rsidRDefault="00686F48" w:rsidP="00686F48">
      <w:pPr>
        <w:pStyle w:val="Default"/>
      </w:pPr>
      <w:r w:rsidRPr="00D0690E">
        <w:t xml:space="preserve">Сотрудничество с родителями (законными представителями) строится на основе </w:t>
      </w:r>
      <w:r w:rsidRPr="00D0690E">
        <w:rPr>
          <w:i/>
        </w:rPr>
        <w:t>принципов</w:t>
      </w:r>
      <w:r w:rsidRPr="00D0690E">
        <w:t xml:space="preserve">: 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Осознать, что только общими усилиями семьи и образовательного учреждения можно помочь ребенку; с уважением и почитанием относиться к родителям.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Помнить о том, что ребенок – уникальная личность. Поэтому недопустимо сравнивать его с другими детьми.  Такого, как он (она) нет больше в мире, и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Воспитывать в детях безграничное уважение к родителям (законным представителям), которые дали им жизнь и приложили много душевных и физических сил для того, чтобы они росли и были счастливы.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Учитывать пожелания и предложения родителей, высоко ценить их участие в жизни группы.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С уважением относиться к тому, что создается самим ребенком (рассказ, песенка, постройка из песка или другого строительного материала, лепка, рисунок и т.п.) Восхищаться вместе с родителями (законными представителями) его инициативностью и самосто</w:t>
      </w:r>
      <w:r w:rsidRPr="00D0690E">
        <w:rPr>
          <w:rFonts w:ascii="Times New Roman" w:hAnsi="Times New Roman"/>
          <w:color w:val="000000"/>
          <w:sz w:val="24"/>
          <w:szCs w:val="24"/>
        </w:rPr>
        <w:t>я</w:t>
      </w:r>
      <w:r w:rsidRPr="00D0690E">
        <w:rPr>
          <w:rFonts w:ascii="Times New Roman" w:hAnsi="Times New Roman"/>
          <w:color w:val="000000"/>
          <w:sz w:val="24"/>
          <w:szCs w:val="24"/>
        </w:rPr>
        <w:t>тельностью, что способствует формированию у ребенка уверенности в себе и своих возможностях, а у родителей  (законных предст</w:t>
      </w:r>
      <w:r w:rsidRPr="00D0690E">
        <w:rPr>
          <w:rFonts w:ascii="Times New Roman" w:hAnsi="Times New Roman"/>
          <w:color w:val="000000"/>
          <w:sz w:val="24"/>
          <w:szCs w:val="24"/>
        </w:rPr>
        <w:t>а</w:t>
      </w:r>
      <w:r w:rsidRPr="00D0690E">
        <w:rPr>
          <w:rFonts w:ascii="Times New Roman" w:hAnsi="Times New Roman"/>
          <w:color w:val="000000"/>
          <w:sz w:val="24"/>
          <w:szCs w:val="24"/>
        </w:rPr>
        <w:t>вителей)  (законными представителями) вызывает чувство уважения к воспитателям их детей.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lastRenderedPageBreak/>
        <w:t>Регулярно в процессе индивидуального общения с родителями (законными представителями)  обсуждать все вопросы, связанные с воспитанием и развитием детей.</w:t>
      </w:r>
    </w:p>
    <w:p w:rsidR="00686F48" w:rsidRPr="00D0690E" w:rsidRDefault="00686F48" w:rsidP="00686F4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90E">
        <w:rPr>
          <w:rFonts w:ascii="Times New Roman" w:hAnsi="Times New Roman"/>
          <w:color w:val="000000"/>
          <w:sz w:val="24"/>
          <w:szCs w:val="24"/>
        </w:rPr>
        <w:t>Проявлять понимание, деликатность, терпимость и такт, учитывать точку зрения родителей (законных представителей).</w:t>
      </w:r>
    </w:p>
    <w:p w:rsidR="00686F48" w:rsidRPr="00D0690E" w:rsidRDefault="00686F48" w:rsidP="00686F48">
      <w:pPr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p w:rsidR="00686F48" w:rsidRPr="00D0690E" w:rsidRDefault="00686F48" w:rsidP="00686F48">
      <w:pPr>
        <w:pStyle w:val="Default"/>
        <w:ind w:firstLine="708"/>
        <w:jc w:val="both"/>
      </w:pPr>
      <w:r w:rsidRPr="00D0690E">
        <w:t>Во всех группах уголки наглядной информации оформлены в едином сюжете с использованием разнообразных материалов и цвет</w:t>
      </w:r>
      <w:r w:rsidRPr="00D0690E">
        <w:t>о</w:t>
      </w:r>
      <w:r w:rsidRPr="00D0690E">
        <w:t>вых решений. Педагогическое просвещение родителей (законных представителей) в детском саду начинается задолго до прихода ребенка в ясли. На первом родительском собрании заведующий детским садом, старшая медсестра, старший воспитатель, педагог-психолог подробно освещают вопросы подготовки ребенка к поступлению в ясли. Первая заочная встреча с будущим воспитанником происходит через анкету - знако</w:t>
      </w:r>
      <w:r w:rsidRPr="00D0690E">
        <w:t>м</w:t>
      </w:r>
      <w:r w:rsidRPr="00D0690E">
        <w:t xml:space="preserve">ство, которую родители (законные представители) заполняют на первой встрече. </w:t>
      </w:r>
    </w:p>
    <w:p w:rsidR="00D0690E" w:rsidRDefault="00D0690E" w:rsidP="00D0690E">
      <w:pPr>
        <w:pStyle w:val="Default"/>
        <w:jc w:val="center"/>
      </w:pPr>
    </w:p>
    <w:p w:rsidR="00686F48" w:rsidRPr="00D0690E" w:rsidRDefault="00686F48" w:rsidP="00D0690E">
      <w:pPr>
        <w:pStyle w:val="Default"/>
        <w:jc w:val="center"/>
      </w:pPr>
      <w:r w:rsidRPr="00D0690E">
        <w:t>Формы взаимодействия с родителями (законными представителями)</w:t>
      </w:r>
    </w:p>
    <w:p w:rsidR="00686F48" w:rsidRPr="00D0690E" w:rsidRDefault="00686F48" w:rsidP="00686F4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-1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678"/>
        <w:gridCol w:w="4590"/>
      </w:tblGrid>
      <w:tr w:rsidR="00EC3A65" w:rsidRPr="00D0690E" w:rsidTr="00ED2D14">
        <w:trPr>
          <w:jc w:val="center"/>
        </w:trPr>
        <w:tc>
          <w:tcPr>
            <w:tcW w:w="3205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Категория родителей</w:t>
            </w:r>
          </w:p>
        </w:tc>
        <w:tc>
          <w:tcPr>
            <w:tcW w:w="4678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Примерные темы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9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 w:val="restart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Родители детей разных групп, посещающих детский сад</w:t>
            </w: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Экскурсия по детскому саду (для вновь 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Диспуты 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«Полезные привычки»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Круглые столы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«Первые дни ребёнка в детском саду»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«Папа - лучший друг»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Консультации специалистов по различным вопросам воспитания детей дошкольного возраста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«Растём </w:t>
            </w:r>
            <w:proofErr w:type="gramStart"/>
            <w:r w:rsidRPr="00D0690E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D0690E">
              <w:rPr>
                <w:rFonts w:ascii="Times New Roman" w:hAnsi="Times New Roman"/>
                <w:sz w:val="24"/>
                <w:szCs w:val="24"/>
              </w:rPr>
              <w:t>», «Журнал здоровья»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Показ образовательной деятельности для родителей (открытые, итоговые), совместные праздники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«Посиделки с мамой»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 w:val="restart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Родители детей, не посещающих детский сад</w:t>
            </w: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«Здоровье ребёнка»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«Вы спрашиваете – мы отвечаем»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Детские праздники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</w:tr>
      <w:tr w:rsidR="00EC3A65" w:rsidRPr="00D0690E" w:rsidTr="00ED2D14">
        <w:trPr>
          <w:jc w:val="center"/>
        </w:trPr>
        <w:tc>
          <w:tcPr>
            <w:tcW w:w="3205" w:type="dxa"/>
            <w:vMerge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Семинар для матерей, которые хотели бы отдать ребёнка в наш детский сад</w:t>
            </w:r>
          </w:p>
        </w:tc>
        <w:tc>
          <w:tcPr>
            <w:tcW w:w="4590" w:type="dxa"/>
          </w:tcPr>
          <w:p w:rsidR="00EC3A65" w:rsidRPr="00D0690E" w:rsidRDefault="00EC3A65" w:rsidP="00ED2D14">
            <w:pPr>
              <w:rPr>
                <w:rFonts w:ascii="Times New Roman" w:hAnsi="Times New Roman"/>
                <w:sz w:val="24"/>
                <w:szCs w:val="24"/>
              </w:rPr>
            </w:pPr>
            <w:r w:rsidRPr="00D0690E">
              <w:rPr>
                <w:rFonts w:ascii="Times New Roman" w:hAnsi="Times New Roman"/>
                <w:sz w:val="24"/>
                <w:szCs w:val="24"/>
              </w:rPr>
              <w:t>«Как подготовить ребёнка к поступлению в дошкольное учреждение»</w:t>
            </w:r>
          </w:p>
        </w:tc>
      </w:tr>
    </w:tbl>
    <w:p w:rsidR="00EC3A65" w:rsidRPr="00D0690E" w:rsidRDefault="00EC3A65" w:rsidP="00EC3A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3A65" w:rsidRPr="00D0690E" w:rsidRDefault="00EC3A65" w:rsidP="00EC3A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 xml:space="preserve">Работе с семьей уделяется большое внимание, так как коллектив считает, что только при взаимодействии можно добиться результатов в воспитании детей. Родители – постоянные участники мероприятий детского сада – первые помощники, знают проблемы дошкольного учреждения и по возможности стремятся участвовать в их решении. </w:t>
      </w:r>
    </w:p>
    <w:p w:rsidR="00EC3A65" w:rsidRPr="00D0690E" w:rsidRDefault="00EC3A65" w:rsidP="00EC3A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В детском саду создан Совет родителей (законных представителей) воспитанников. Из состава Совета родителей (законных представителей) воспитанников  выбирается председатель и секретарь. Каждый участник Совета родителей (законных представителей) воспитанников  имеет определенные обязанности. Деятельность Совета родителей (законных представителей) воспитанников  регламентируется положением о Совете родителей (законных представителей)</w:t>
      </w:r>
    </w:p>
    <w:p w:rsidR="00EC3A65" w:rsidRPr="00D0690E" w:rsidRDefault="00EC3A65" w:rsidP="00EC3A65">
      <w:pPr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Компетенция Совета родителей (законных представителей) воспитанников:</w:t>
      </w:r>
    </w:p>
    <w:p w:rsidR="00EC3A65" w:rsidRPr="00D0690E" w:rsidRDefault="00EC3A65" w:rsidP="00EC3A65">
      <w:pPr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- проводит разъяснительную и консультативную работу среди родителей (законных представителей) воспитанников;</w:t>
      </w:r>
    </w:p>
    <w:p w:rsidR="00EC3A65" w:rsidRPr="00D0690E" w:rsidRDefault="00EC3A65" w:rsidP="00EC3A65">
      <w:pPr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- участвует в управлении Учреждением;</w:t>
      </w:r>
    </w:p>
    <w:p w:rsidR="00EC3A65" w:rsidRPr="00D0690E" w:rsidRDefault="00EC3A65" w:rsidP="00EC3A65">
      <w:pPr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0690E">
        <w:rPr>
          <w:rFonts w:ascii="Times New Roman" w:hAnsi="Times New Roman"/>
          <w:sz w:val="24"/>
          <w:szCs w:val="24"/>
        </w:rPr>
        <w:t>- оказывает помощь в проведении мероприятий, родительских собраний.</w:t>
      </w:r>
    </w:p>
    <w:p w:rsidR="00EC3A65" w:rsidRPr="00D0690E" w:rsidRDefault="00EC3A65" w:rsidP="00EC3A65">
      <w:pPr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ED3BAD" w:rsidRPr="00D0690E" w:rsidRDefault="00ED3BA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690E" w:rsidRPr="00D0690E" w:rsidRDefault="00D0690E">
      <w:pPr>
        <w:rPr>
          <w:rFonts w:ascii="Times New Roman" w:hAnsi="Times New Roman"/>
          <w:sz w:val="24"/>
          <w:szCs w:val="24"/>
        </w:rPr>
      </w:pPr>
    </w:p>
    <w:sectPr w:rsidR="00D0690E" w:rsidRPr="00D0690E" w:rsidSect="00EC3A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35005"/>
    <w:multiLevelType w:val="hybridMultilevel"/>
    <w:tmpl w:val="32507C12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4B94"/>
    <w:multiLevelType w:val="hybridMultilevel"/>
    <w:tmpl w:val="74FAFDDE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2A"/>
    <w:multiLevelType w:val="hybridMultilevel"/>
    <w:tmpl w:val="283043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46740A"/>
    <w:multiLevelType w:val="hybridMultilevel"/>
    <w:tmpl w:val="89889A2C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B89E62">
      <w:numFmt w:val="bullet"/>
      <w:lvlText w:val="•"/>
      <w:lvlJc w:val="left"/>
      <w:pPr>
        <w:ind w:left="1788" w:hanging="708"/>
      </w:pPr>
      <w:rPr>
        <w:rFonts w:ascii="Times New Roman" w:eastAsia="DejaVu LGC San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E1021"/>
    <w:multiLevelType w:val="hybridMultilevel"/>
    <w:tmpl w:val="D83C1F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356DF4"/>
    <w:multiLevelType w:val="hybridMultilevel"/>
    <w:tmpl w:val="DBBAE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51406"/>
    <w:multiLevelType w:val="hybridMultilevel"/>
    <w:tmpl w:val="DCA8A444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10F18"/>
    <w:multiLevelType w:val="hybridMultilevel"/>
    <w:tmpl w:val="79F8B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D309F6"/>
    <w:multiLevelType w:val="hybridMultilevel"/>
    <w:tmpl w:val="C7BE3D0A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72692"/>
    <w:multiLevelType w:val="hybridMultilevel"/>
    <w:tmpl w:val="D1AC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7672B"/>
    <w:multiLevelType w:val="hybridMultilevel"/>
    <w:tmpl w:val="66426372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35F79"/>
    <w:multiLevelType w:val="hybridMultilevel"/>
    <w:tmpl w:val="72AA6292"/>
    <w:lvl w:ilvl="0" w:tplc="FAC871A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8699A"/>
    <w:multiLevelType w:val="hybridMultilevel"/>
    <w:tmpl w:val="1B8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E5A36"/>
    <w:multiLevelType w:val="hybridMultilevel"/>
    <w:tmpl w:val="4BBA7BEA"/>
    <w:lvl w:ilvl="0" w:tplc="5456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F7B4A"/>
    <w:multiLevelType w:val="hybridMultilevel"/>
    <w:tmpl w:val="182C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63166"/>
    <w:multiLevelType w:val="hybridMultilevel"/>
    <w:tmpl w:val="C9704E64"/>
    <w:lvl w:ilvl="0" w:tplc="38B84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440CF"/>
    <w:multiLevelType w:val="hybridMultilevel"/>
    <w:tmpl w:val="9476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3888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F3A73"/>
    <w:multiLevelType w:val="hybridMultilevel"/>
    <w:tmpl w:val="3AD0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9D0BF8"/>
    <w:multiLevelType w:val="hybridMultilevel"/>
    <w:tmpl w:val="C2DA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2"/>
  </w:num>
  <w:num w:numId="5">
    <w:abstractNumId w:val="16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4"/>
    <w:rsid w:val="002F5F44"/>
    <w:rsid w:val="0039425D"/>
    <w:rsid w:val="00686F48"/>
    <w:rsid w:val="00D0690E"/>
    <w:rsid w:val="00EC3A65"/>
    <w:rsid w:val="00E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65"/>
    <w:pPr>
      <w:ind w:left="720"/>
      <w:contextualSpacing/>
    </w:pPr>
  </w:style>
  <w:style w:type="paragraph" w:customStyle="1" w:styleId="1">
    <w:name w:val="Абзац списка1"/>
    <w:basedOn w:val="a"/>
    <w:rsid w:val="00EC3A6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rsid w:val="00EC3A65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character" w:customStyle="1" w:styleId="FontStyle36">
    <w:name w:val="Font Style36"/>
    <w:rsid w:val="00EC3A65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2"/>
    <w:rsid w:val="00EC3A65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20">
    <w:name w:val="Body Text 2"/>
    <w:basedOn w:val="a"/>
    <w:link w:val="21"/>
    <w:rsid w:val="00686F48"/>
    <w:pPr>
      <w:spacing w:after="0" w:line="240" w:lineRule="auto"/>
    </w:pPr>
    <w:rPr>
      <w:rFonts w:ascii="Times New Roman" w:hAnsi="Times New Roman"/>
      <w:b/>
      <w:bCs/>
      <w:sz w:val="36"/>
      <w:szCs w:val="24"/>
    </w:rPr>
  </w:style>
  <w:style w:type="character" w:customStyle="1" w:styleId="21">
    <w:name w:val="Основной текст 2 Знак"/>
    <w:basedOn w:val="a0"/>
    <w:link w:val="20"/>
    <w:rsid w:val="00686F4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686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069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65"/>
    <w:pPr>
      <w:ind w:left="720"/>
      <w:contextualSpacing/>
    </w:pPr>
  </w:style>
  <w:style w:type="paragraph" w:customStyle="1" w:styleId="1">
    <w:name w:val="Абзац списка1"/>
    <w:basedOn w:val="a"/>
    <w:rsid w:val="00EC3A6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rsid w:val="00EC3A65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character" w:customStyle="1" w:styleId="FontStyle36">
    <w:name w:val="Font Style36"/>
    <w:rsid w:val="00EC3A65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2"/>
    <w:rsid w:val="00EC3A65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20">
    <w:name w:val="Body Text 2"/>
    <w:basedOn w:val="a"/>
    <w:link w:val="21"/>
    <w:rsid w:val="00686F48"/>
    <w:pPr>
      <w:spacing w:after="0" w:line="240" w:lineRule="auto"/>
    </w:pPr>
    <w:rPr>
      <w:rFonts w:ascii="Times New Roman" w:hAnsi="Times New Roman"/>
      <w:b/>
      <w:bCs/>
      <w:sz w:val="36"/>
      <w:szCs w:val="24"/>
    </w:rPr>
  </w:style>
  <w:style w:type="character" w:customStyle="1" w:styleId="21">
    <w:name w:val="Основной текст 2 Знак"/>
    <w:basedOn w:val="a0"/>
    <w:link w:val="20"/>
    <w:rsid w:val="00686F4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686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D069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2</cp:revision>
  <dcterms:created xsi:type="dcterms:W3CDTF">2016-02-26T07:25:00Z</dcterms:created>
  <dcterms:modified xsi:type="dcterms:W3CDTF">2016-02-26T08:06:00Z</dcterms:modified>
</cp:coreProperties>
</file>